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color w:val="102C57"/>
          <w:sz w:val="44"/>
        </w:rPr>
        <w:t>DORIS KHATANA</w:t>
      </w:r>
    </w:p>
    <w:p>
      <w:pPr>
        <w:spacing w:after="160"/>
        <w:jc w:val="center"/>
      </w:pPr>
      <w:r>
        <w:rPr>
          <w:b/>
          <w:color w:val="536493"/>
          <w:sz w:val="24"/>
        </w:rPr>
        <w:t>Elite Archery Athlete (Recurve Round)</w:t>
      </w:r>
    </w:p>
    <w:p>
      <w:pPr>
        <w:spacing w:after="280"/>
        <w:jc w:val="center"/>
      </w:pPr>
      <w:r>
        <w:rPr>
          <w:i/>
          <w:sz w:val="19"/>
        </w:rPr>
        <w:t>Neemrana, Rajasthan, India  |  Mobile: +91 9649623663  |  Email: raj21engg@gmail.com</w:t>
      </w:r>
    </w:p>
    <w:p>
      <w:pPr>
        <w:keepNext/>
        <w:spacing w:before="280" w:after="80"/>
        <w:pBdr>
          <w:bottom w:val="single" w:sz="6" w:space="1" w:color="102C57"/>
        </w:pBdr>
      </w:pPr>
      <w:r>
        <w:rPr>
          <w:rFonts w:ascii="Calibri" w:hAnsi="Calibri"/>
          <w:b/>
          <w:color w:val="102C57"/>
          <w:sz w:val="26"/>
        </w:rPr>
        <w:t>CAREER OBJECTIVE</w:t>
      </w:r>
    </w:p>
    <w:p>
      <w:pPr>
        <w:spacing w:after="200" w:line="276" w:lineRule="auto"/>
      </w:pPr>
      <w:r>
        <w:t>Dedicated, highly disciplined, and podium-finishing Archery athlete with extensive competitive experience across State, CBSE, SGFI, and National levels. Proven track record of high-pressure consistency in the Recurve discipline. Seeking opportunities to represent elite squads, higher-level state/national teams, and institutional programs while continuing to excel in competitive archery.</w:t>
      </w:r>
    </w:p>
    <w:p>
      <w:pPr>
        <w:keepNext/>
        <w:spacing w:before="280" w:after="80"/>
        <w:pBdr>
          <w:bottom w:val="single" w:sz="6" w:space="1" w:color="102C57"/>
        </w:pBdr>
      </w:pPr>
      <w:r>
        <w:rPr>
          <w:rFonts w:ascii="Calibri" w:hAnsi="Calibri"/>
          <w:b/>
          <w:color w:val="102C57"/>
          <w:sz w:val="26"/>
        </w:rPr>
        <w:t>PERSONAL &amp; TECHNICAL PROFILE</w:t>
      </w:r>
    </w:p>
    <w:p>
      <w:pPr>
        <w:pStyle w:val="ListBullet"/>
        <w:spacing w:after="60"/>
      </w:pPr>
      <w:r>
        <w:rPr>
          <w:b/>
          <w:color w:val="282828"/>
        </w:rPr>
        <w:t xml:space="preserve">Date of Birth: </w:t>
      </w:r>
      <w:r>
        <w:t>September 16, 2008</w:t>
      </w:r>
    </w:p>
    <w:p>
      <w:pPr>
        <w:pStyle w:val="ListBullet"/>
        <w:spacing w:after="60"/>
      </w:pPr>
      <w:r>
        <w:rPr>
          <w:b/>
          <w:color w:val="282828"/>
        </w:rPr>
        <w:t xml:space="preserve">Age: </w:t>
      </w:r>
      <w:r>
        <w:t>17 Years</w:t>
      </w:r>
    </w:p>
    <w:p>
      <w:pPr>
        <w:pStyle w:val="ListBullet"/>
        <w:spacing w:after="60"/>
      </w:pPr>
      <w:r>
        <w:rPr>
          <w:b/>
          <w:color w:val="282828"/>
        </w:rPr>
        <w:t xml:space="preserve">Gender: </w:t>
      </w:r>
      <w:r>
        <w:t>Female</w:t>
      </w:r>
    </w:p>
    <w:p>
      <w:pPr>
        <w:pStyle w:val="ListBullet"/>
        <w:spacing w:after="60"/>
      </w:pPr>
      <w:r>
        <w:rPr>
          <w:b/>
          <w:color w:val="282828"/>
        </w:rPr>
        <w:t xml:space="preserve">Father's Name: </w:t>
      </w:r>
      <w:r>
        <w:t>Dr. Rajendra Singh</w:t>
      </w:r>
    </w:p>
    <w:p>
      <w:pPr>
        <w:pStyle w:val="ListBullet"/>
        <w:spacing w:after="60"/>
      </w:pPr>
      <w:r>
        <w:rPr>
          <w:b/>
          <w:color w:val="282828"/>
        </w:rPr>
        <w:t xml:space="preserve">Mother's Name: </w:t>
      </w:r>
      <w:r>
        <w:t>Manisha Gurjar</w:t>
      </w:r>
    </w:p>
    <w:p>
      <w:pPr>
        <w:pStyle w:val="ListBullet"/>
        <w:spacing w:after="60"/>
      </w:pPr>
      <w:r>
        <w:rPr>
          <w:b/>
          <w:color w:val="282828"/>
        </w:rPr>
        <w:t xml:space="preserve">Current Address: </w:t>
      </w:r>
      <w:r>
        <w:t>ST. Marget Engineering College, Neemrana, Rajasthan</w:t>
      </w:r>
    </w:p>
    <w:p>
      <w:pPr>
        <w:pStyle w:val="ListBullet"/>
        <w:spacing w:after="60"/>
      </w:pPr>
      <w:r>
        <w:rPr>
          <w:b/>
          <w:color w:val="282828"/>
        </w:rPr>
        <w:t xml:space="preserve">Primary Discipline: </w:t>
      </w:r>
      <w:r>
        <w:t>Recurve Round</w:t>
      </w:r>
    </w:p>
    <w:p>
      <w:pPr>
        <w:pStyle w:val="ListBullet"/>
        <w:spacing w:after="60"/>
      </w:pPr>
      <w:r>
        <w:rPr>
          <w:b/>
          <w:color w:val="282828"/>
        </w:rPr>
        <w:t xml:space="preserve">Home Training Ground: </w:t>
      </w:r>
      <w:r>
        <w:t>Elite Archery Ground, Neemrana</w:t>
      </w:r>
    </w:p>
    <w:p>
      <w:pPr>
        <w:keepNext/>
        <w:spacing w:before="280" w:after="80"/>
        <w:pBdr>
          <w:bottom w:val="single" w:sz="6" w:space="1" w:color="102C57"/>
        </w:pBdr>
      </w:pPr>
      <w:r>
        <w:rPr>
          <w:rFonts w:ascii="Calibri" w:hAnsi="Calibri"/>
          <w:b/>
          <w:color w:val="102C57"/>
          <w:sz w:val="26"/>
        </w:rPr>
        <w:t>SPORTS ACHIEVEMENTS</w:t>
      </w:r>
    </w:p>
    <w:p>
      <w:pPr>
        <w:keepNext/>
        <w:spacing w:before="120" w:after="40"/>
      </w:pPr>
      <w:r>
        <w:rPr>
          <w:b/>
          <w:color w:val="536493"/>
          <w:sz w:val="23"/>
        </w:rPr>
        <w:t>National &amp; SGFI Tournaments</w:t>
      </w:r>
    </w:p>
    <w:p>
      <w:pPr>
        <w:pStyle w:val="ListBullet"/>
        <w:spacing w:after="40"/>
      </w:pPr>
      <w:r>
        <w:rPr>
          <w:b/>
        </w:rPr>
        <w:t>Silver Medal</w:t>
      </w:r>
      <w:r>
        <w:t xml:space="preserve"> – SGFI National Tournament, Manipur (2025)</w:t>
      </w:r>
    </w:p>
    <w:p>
      <w:pPr>
        <w:pStyle w:val="ListBullet"/>
        <w:spacing w:after="40"/>
      </w:pPr>
      <w:r>
        <w:rPr>
          <w:b/>
        </w:rPr>
        <w:t>Silver Medal</w:t>
      </w:r>
      <w:r>
        <w:t xml:space="preserve"> – CBSE National Games, Punjab (2025)</w:t>
      </w:r>
    </w:p>
    <w:p>
      <w:pPr>
        <w:pStyle w:val="ListBullet"/>
        <w:spacing w:after="40"/>
      </w:pPr>
      <w:r>
        <w:rPr>
          <w:b/>
        </w:rPr>
        <w:t>Bronze Medal</w:t>
      </w:r>
      <w:r>
        <w:t xml:space="preserve"> – CBSE National Games, Delhi (2024)</w:t>
      </w:r>
    </w:p>
    <w:p>
      <w:pPr>
        <w:keepNext/>
        <w:spacing w:before="120" w:after="40"/>
      </w:pPr>
      <w:r>
        <w:rPr>
          <w:b/>
          <w:color w:val="536493"/>
          <w:sz w:val="23"/>
        </w:rPr>
        <w:t>CBSE Zonal Games</w:t>
      </w:r>
    </w:p>
    <w:p>
      <w:pPr>
        <w:pStyle w:val="ListBullet"/>
        <w:spacing w:after="40"/>
      </w:pPr>
      <w:r>
        <w:rPr>
          <w:b/>
        </w:rPr>
        <w:t>Gold Medal</w:t>
      </w:r>
      <w:r>
        <w:t xml:space="preserve"> – CBSE Zonal Games, Jaipur (2025)</w:t>
      </w:r>
    </w:p>
    <w:p>
      <w:pPr>
        <w:pStyle w:val="ListBullet"/>
        <w:spacing w:after="40"/>
      </w:pPr>
      <w:r>
        <w:rPr>
          <w:b/>
        </w:rPr>
        <w:t>Gold Medal</w:t>
      </w:r>
      <w:r>
        <w:t xml:space="preserve"> – CBSE Zonal Games, Gwalior (2024)</w:t>
      </w:r>
    </w:p>
    <w:p>
      <w:pPr>
        <w:pStyle w:val="ListBullet"/>
        <w:spacing w:after="40"/>
      </w:pPr>
      <w:r>
        <w:rPr>
          <w:b/>
        </w:rPr>
        <w:t>Bronze Medal</w:t>
      </w:r>
      <w:r>
        <w:t xml:space="preserve"> – CBSE Zonal Games, Bhind (2023)</w:t>
      </w:r>
    </w:p>
    <w:p>
      <w:pPr>
        <w:keepNext/>
        <w:spacing w:before="120" w:after="40"/>
      </w:pPr>
      <w:r>
        <w:rPr>
          <w:b/>
          <w:color w:val="536493"/>
          <w:sz w:val="23"/>
        </w:rPr>
        <w:t>State &amp; School Games</w:t>
      </w:r>
    </w:p>
    <w:p>
      <w:pPr>
        <w:pStyle w:val="ListBullet"/>
        <w:spacing w:after="40"/>
      </w:pPr>
      <w:r>
        <w:rPr>
          <w:b/>
        </w:rPr>
        <w:t>Two Gold Medals</w:t>
      </w:r>
      <w:r>
        <w:t xml:space="preserve"> – 69th School Games (2025)</w:t>
      </w:r>
    </w:p>
    <w:p>
      <w:pPr>
        <w:pStyle w:val="ListBullet"/>
        <w:spacing w:after="40"/>
      </w:pPr>
      <w:r>
        <w:rPr>
          <w:b/>
        </w:rPr>
        <w:t>Two Gold Medals</w:t>
      </w:r>
      <w:r>
        <w:t xml:space="preserve"> – 68th School Games (2024)</w:t>
      </w:r>
    </w:p>
    <w:p>
      <w:pPr>
        <w:pStyle w:val="ListBullet"/>
        <w:spacing w:after="40"/>
      </w:pPr>
      <w:r>
        <w:rPr>
          <w:b/>
        </w:rPr>
        <w:t>Bronze Medal</w:t>
      </w:r>
      <w:r>
        <w:t xml:space="preserve"> – Sub Junior Archery Tournament, Dholpur (2025)</w:t>
      </w:r>
    </w:p>
    <w:p>
      <w:pPr>
        <w:pStyle w:val="ListBullet"/>
        <w:spacing w:after="40"/>
      </w:pPr>
      <w:r>
        <w:rPr>
          <w:b/>
        </w:rPr>
        <w:t>Silver Medal</w:t>
      </w:r>
      <w:r>
        <w:t xml:space="preserve"> – Senior Archery Championship, Jaipur (2024)</w:t>
      </w:r>
    </w:p>
    <w:p>
      <w:pPr>
        <w:pStyle w:val="ListBullet"/>
        <w:spacing w:after="40"/>
      </w:pPr>
      <w:r>
        <w:rPr>
          <w:b/>
        </w:rPr>
        <w:t>Silver Medal</w:t>
      </w:r>
      <w:r>
        <w:t xml:space="preserve"> – 67th School Games (2023)</w:t>
      </w:r>
    </w:p>
    <w:p>
      <w:pPr>
        <w:keepNext/>
        <w:spacing w:before="280" w:after="80"/>
        <w:pBdr>
          <w:bottom w:val="single" w:sz="6" w:space="1" w:color="102C57"/>
        </w:pBdr>
      </w:pPr>
      <w:r>
        <w:rPr>
          <w:rFonts w:ascii="Calibri" w:hAnsi="Calibri"/>
          <w:b/>
          <w:color w:val="102C57"/>
          <w:sz w:val="26"/>
        </w:rPr>
        <w:t>MEDAL TALLY SUMMARY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16"/>
        <w:gridCol w:w="2016"/>
        <w:gridCol w:w="2016"/>
        <w:gridCol w:w="2016"/>
        <w:gridCol w:w="2016"/>
      </w:tblGrid>
      <w:tr>
        <w:tc>
          <w:tcPr>
            <w:tcW w:type="dxa" w:w="3600"/>
            <w:shd w:fill="102C57"/>
          </w:tcPr>
          <w:p>
            <w:pPr>
              <w:jc w:val="left"/>
            </w:pPr>
            <w:r>
              <w:rPr>
                <w:b/>
                <w:color w:val="FFFFFF"/>
              </w:rPr>
              <w:t>Category</w:t>
            </w:r>
          </w:p>
        </w:tc>
        <w:tc>
          <w:tcPr>
            <w:tcW w:type="dxa" w:w="1440"/>
            <w:shd w:fill="102C57"/>
          </w:tcPr>
          <w:p>
            <w:pPr>
              <w:jc w:val="center"/>
            </w:pPr>
            <w:r>
              <w:rPr>
                <w:b/>
                <w:color w:val="FFFFFF"/>
              </w:rPr>
              <w:t>Gold</w:t>
            </w:r>
          </w:p>
        </w:tc>
        <w:tc>
          <w:tcPr>
            <w:tcW w:type="dxa" w:w="1440"/>
            <w:shd w:fill="102C57"/>
          </w:tcPr>
          <w:p>
            <w:pPr>
              <w:jc w:val="center"/>
            </w:pPr>
            <w:r>
              <w:rPr>
                <w:b/>
                <w:color w:val="FFFFFF"/>
              </w:rPr>
              <w:t>Silver</w:t>
            </w:r>
          </w:p>
        </w:tc>
        <w:tc>
          <w:tcPr>
            <w:tcW w:type="dxa" w:w="1440"/>
            <w:shd w:fill="102C57"/>
          </w:tcPr>
          <w:p>
            <w:pPr>
              <w:jc w:val="center"/>
            </w:pPr>
            <w:r>
              <w:rPr>
                <w:b/>
                <w:color w:val="FFFFFF"/>
              </w:rPr>
              <w:t>Bronze</w:t>
            </w:r>
          </w:p>
        </w:tc>
        <w:tc>
          <w:tcPr>
            <w:tcW w:type="dxa" w:w="1440"/>
            <w:shd w:fill="102C57"/>
          </w:tcPr>
          <w:p>
            <w:pPr>
              <w:jc w:val="center"/>
            </w:pPr>
            <w:r>
              <w:rPr>
                <w:b/>
                <w:color w:val="FFFFFF"/>
              </w:rPr>
              <w:t>Total</w:t>
            </w:r>
          </w:p>
        </w:tc>
      </w:tr>
      <w:tr>
        <w:tc>
          <w:tcPr>
            <w:tcW w:type="dxa" w:w="3600"/>
            <w:tcBorders>
              <w:bottom w:val="single" w:sz="4" w:space="0" w:color="DEE2E6"/>
            </w:tcBorders>
          </w:tcPr>
          <w:p>
            <w:pPr>
              <w:spacing w:before="80" w:after="80"/>
              <w:jc w:val="left"/>
            </w:pPr>
            <w:r>
              <w:rPr>
                <w:b/>
              </w:rPr>
              <w:t>National / CBSE National</w:t>
            </w:r>
          </w:p>
        </w:tc>
        <w:tc>
          <w:tcPr>
            <w:tcW w:type="dxa" w:w="1440"/>
            <w:tcBorders>
              <w:bottom w:val="single" w:sz="4" w:space="0" w:color="DEE2E6"/>
            </w:tcBorders>
          </w:tcPr>
          <w:p>
            <w:pPr>
              <w:spacing w:before="80" w:after="80"/>
              <w:jc w:val="center"/>
            </w:pPr>
            <w:r>
              <w:t>0</w:t>
            </w:r>
          </w:p>
        </w:tc>
        <w:tc>
          <w:tcPr>
            <w:tcW w:type="dxa" w:w="1440"/>
            <w:tcBorders>
              <w:bottom w:val="single" w:sz="4" w:space="0" w:color="DEE2E6"/>
            </w:tcBorders>
          </w:tcPr>
          <w:p>
            <w:pPr>
              <w:spacing w:before="80" w:after="80"/>
              <w:jc w:val="center"/>
            </w:pPr>
            <w:r>
              <w:t>2</w:t>
            </w:r>
          </w:p>
        </w:tc>
        <w:tc>
          <w:tcPr>
            <w:tcW w:type="dxa" w:w="1440"/>
            <w:tcBorders>
              <w:bottom w:val="single" w:sz="4" w:space="0" w:color="DEE2E6"/>
            </w:tcBorders>
          </w:tcPr>
          <w:p>
            <w:pPr>
              <w:spacing w:before="80" w:after="80"/>
              <w:jc w:val="center"/>
            </w:pPr>
            <w:r>
              <w:t>1</w:t>
            </w:r>
          </w:p>
        </w:tc>
        <w:tc>
          <w:tcPr>
            <w:tcW w:type="dxa" w:w="1440"/>
            <w:tcBorders>
              <w:bottom w:val="single" w:sz="4" w:space="0" w:color="DEE2E6"/>
            </w:tcBorders>
          </w:tcPr>
          <w:p>
            <w:pPr>
              <w:spacing w:before="80" w:after="80"/>
              <w:jc w:val="center"/>
            </w:pPr>
            <w:r>
              <w:t>3</w:t>
            </w:r>
          </w:p>
        </w:tc>
      </w:tr>
      <w:tr>
        <w:tc>
          <w:tcPr>
            <w:tcW w:type="dxa" w:w="3600"/>
            <w:shd w:fill="F8F9FA"/>
            <w:tcBorders>
              <w:bottom w:val="single" w:sz="4" w:space="0" w:color="DEE2E6"/>
            </w:tcBorders>
          </w:tcPr>
          <w:p>
            <w:pPr>
              <w:spacing w:before="80" w:after="80"/>
              <w:jc w:val="left"/>
            </w:pPr>
            <w:r>
              <w:rPr>
                <w:b/>
              </w:rPr>
              <w:t>State / Zonal / School</w:t>
            </w:r>
          </w:p>
        </w:tc>
        <w:tc>
          <w:tcPr>
            <w:tcW w:type="dxa" w:w="1440"/>
            <w:shd w:fill="F8F9FA"/>
            <w:tcBorders>
              <w:bottom w:val="single" w:sz="4" w:space="0" w:color="DEE2E6"/>
            </w:tcBorders>
          </w:tcPr>
          <w:p>
            <w:pPr>
              <w:spacing w:before="80" w:after="80"/>
              <w:jc w:val="center"/>
            </w:pPr>
            <w:r>
              <w:t>6</w:t>
            </w:r>
          </w:p>
        </w:tc>
        <w:tc>
          <w:tcPr>
            <w:tcW w:type="dxa" w:w="1440"/>
            <w:shd w:fill="F8F9FA"/>
            <w:tcBorders>
              <w:bottom w:val="single" w:sz="4" w:space="0" w:color="DEE2E6"/>
            </w:tcBorders>
          </w:tcPr>
          <w:p>
            <w:pPr>
              <w:spacing w:before="80" w:after="80"/>
              <w:jc w:val="center"/>
            </w:pPr>
            <w:r>
              <w:t>2</w:t>
            </w:r>
          </w:p>
        </w:tc>
        <w:tc>
          <w:tcPr>
            <w:tcW w:type="dxa" w:w="1440"/>
            <w:shd w:fill="F8F9FA"/>
            <w:tcBorders>
              <w:bottom w:val="single" w:sz="4" w:space="0" w:color="DEE2E6"/>
            </w:tcBorders>
          </w:tcPr>
          <w:p>
            <w:pPr>
              <w:spacing w:before="80" w:after="80"/>
              <w:jc w:val="center"/>
            </w:pPr>
            <w:r>
              <w:t>2</w:t>
            </w:r>
          </w:p>
        </w:tc>
        <w:tc>
          <w:tcPr>
            <w:tcW w:type="dxa" w:w="1440"/>
            <w:shd w:fill="F8F9FA"/>
            <w:tcBorders>
              <w:bottom w:val="single" w:sz="4" w:space="0" w:color="DEE2E6"/>
            </w:tcBorders>
          </w:tcPr>
          <w:p>
            <w:pPr>
              <w:spacing w:before="80" w:after="80"/>
              <w:jc w:val="center"/>
            </w:pPr>
            <w:r>
              <w:t>10</w:t>
            </w:r>
          </w:p>
        </w:tc>
      </w:tr>
      <w:tr>
        <w:tc>
          <w:tcPr>
            <w:tcW w:type="dxa" w:w="3600"/>
            <w:shd w:fill="E9ECEF"/>
            <w:tcBorders>
              <w:bottom w:val="single" w:sz="4" w:space="0" w:color="DEE2E6"/>
            </w:tcBorders>
          </w:tcPr>
          <w:p>
            <w:pPr>
              <w:spacing w:before="80" w:after="80"/>
              <w:jc w:val="left"/>
            </w:pPr>
            <w:r>
              <w:rPr>
                <w:b/>
              </w:rPr>
              <w:t>Cumulative Total</w:t>
            </w:r>
          </w:p>
        </w:tc>
        <w:tc>
          <w:tcPr>
            <w:tcW w:type="dxa" w:w="1440"/>
            <w:shd w:fill="E9ECEF"/>
            <w:tcBorders>
              <w:bottom w:val="single" w:sz="4" w:space="0" w:color="DEE2E6"/>
            </w:tcBorders>
          </w:tcPr>
          <w:p>
            <w:pPr>
              <w:spacing w:before="80" w:after="80"/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type="dxa" w:w="1440"/>
            <w:shd w:fill="E9ECEF"/>
            <w:tcBorders>
              <w:bottom w:val="single" w:sz="4" w:space="0" w:color="DEE2E6"/>
            </w:tcBorders>
          </w:tcPr>
          <w:p>
            <w:pPr>
              <w:spacing w:before="80" w:after="80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440"/>
            <w:shd w:fill="E9ECEF"/>
            <w:tcBorders>
              <w:bottom w:val="single" w:sz="4" w:space="0" w:color="DEE2E6"/>
            </w:tcBorders>
          </w:tcPr>
          <w:p>
            <w:pPr>
              <w:spacing w:before="80" w:after="80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440"/>
            <w:shd w:fill="E9ECEF"/>
            <w:tcBorders>
              <w:bottom w:val="single" w:sz="4" w:space="0" w:color="DEE2E6"/>
            </w:tcBorders>
          </w:tcPr>
          <w:p>
            <w:pPr>
              <w:spacing w:before="80" w:after="80"/>
              <w:jc w:val="center"/>
            </w:pPr>
            <w:r>
              <w:rPr>
                <w:b/>
              </w:rPr>
              <w:t>13</w:t>
            </w:r>
          </w:p>
        </w:tc>
      </w:tr>
    </w:tbl>
    <w:p>
      <w:pPr>
        <w:spacing w:after="120"/>
      </w:pPr>
    </w:p>
    <w:p>
      <w:pPr>
        <w:keepNext/>
        <w:spacing w:before="280" w:after="80"/>
        <w:pBdr>
          <w:bottom w:val="single" w:sz="6" w:space="1" w:color="102C57"/>
        </w:pBdr>
      </w:pPr>
      <w:r>
        <w:rPr>
          <w:rFonts w:ascii="Calibri" w:hAnsi="Calibri"/>
          <w:b/>
          <w:color w:val="102C57"/>
          <w:sz w:val="26"/>
        </w:rPr>
        <w:t>CORE SKILLS &amp; ATTRIBUTES</w:t>
      </w:r>
    </w:p>
    <w:p>
      <w:pPr>
        <w:pStyle w:val="ListBullet"/>
        <w:spacing w:after="60"/>
      </w:pPr>
      <w:r>
        <w:rPr>
          <w:b/>
        </w:rPr>
        <w:t xml:space="preserve">Technical Proficiency: </w:t>
      </w:r>
      <w:r>
        <w:t>Advanced equipment tuning and execution in the Recurve Round discipline.</w:t>
      </w:r>
    </w:p>
    <w:p>
      <w:pPr>
        <w:pStyle w:val="ListBullet"/>
        <w:spacing w:after="60"/>
      </w:pPr>
      <w:r>
        <w:rPr>
          <w:b/>
        </w:rPr>
        <w:t xml:space="preserve">Mental Toughness: </w:t>
      </w:r>
      <w:r>
        <w:t>High focus, anxiety management, and shot-to-shot concentration under high-intensity tournament pressure.</w:t>
      </w:r>
    </w:p>
    <w:p>
      <w:pPr>
        <w:pStyle w:val="ListBullet"/>
        <w:spacing w:after="60"/>
      </w:pPr>
      <w:r>
        <w:rPr>
          <w:b/>
        </w:rPr>
        <w:t xml:space="preserve">Discipline &amp; Time Management: </w:t>
      </w:r>
      <w:r>
        <w:t>Rigorous adherence to daily physical conditioning, volume shooting, and strict training schedules.</w:t>
      </w:r>
    </w:p>
    <w:p>
      <w:pPr>
        <w:pStyle w:val="ListBullet"/>
        <w:spacing w:after="60"/>
      </w:pPr>
      <w:r>
        <w:rPr>
          <w:b/>
        </w:rPr>
        <w:t xml:space="preserve">Teamwork &amp; Sportsmanship: </w:t>
      </w:r>
      <w:r>
        <w:t>Collaborative team player with excellent communication and adaptability in competitive team events.</w:t>
      </w:r>
    </w:p>
    <w:p>
      <w:pPr>
        <w:keepNext/>
        <w:spacing w:before="400" w:after="40"/>
      </w:pPr>
      <w:r>
        <w:rPr>
          <w:b/>
          <w:color w:val="102C57"/>
          <w:sz w:val="22"/>
        </w:rPr>
        <w:t>Declaration</w:t>
      </w:r>
    </w:p>
    <w:p>
      <w:pPr>
        <w:spacing w:after="400"/>
      </w:pPr>
      <w:r>
        <w:rPr>
          <w:i/>
          <w:sz w:val="20"/>
        </w:rPr>
        <w:t>I hereby declare that all the information provided above is true and correct to the best of my knowledge.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82828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